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6B" w:rsidRDefault="005B2C6B" w:rsidP="005B2C6B">
      <w:pPr>
        <w:pStyle w:val="Listparagraf"/>
        <w:spacing w:before="240" w:after="240"/>
        <w:ind w:left="0"/>
        <w:jc w:val="both"/>
        <w:rPr>
          <w:rFonts w:ascii="Trebuchet MS" w:hAnsi="Trebuchet MS"/>
          <w:color w:val="1F4E79" w:themeColor="accent1" w:themeShade="80"/>
        </w:rPr>
      </w:pPr>
    </w:p>
    <w:p w:rsidR="005B2C6B" w:rsidRDefault="00F95270" w:rsidP="005B2C6B">
      <w:pPr>
        <w:pStyle w:val="Listparagraf"/>
        <w:spacing w:before="240" w:after="240"/>
        <w:ind w:left="0"/>
        <w:jc w:val="right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Anexa 4</w:t>
      </w:r>
      <w:bookmarkStart w:id="0" w:name="_GoBack"/>
      <w:bookmarkEnd w:id="0"/>
    </w:p>
    <w:p w:rsidR="005B2C6B" w:rsidRDefault="005B2C6B" w:rsidP="005B2C6B">
      <w:pPr>
        <w:pStyle w:val="Listparagraf"/>
        <w:spacing w:before="240" w:after="240"/>
        <w:ind w:left="0"/>
        <w:jc w:val="right"/>
        <w:rPr>
          <w:rFonts w:ascii="Trebuchet MS" w:hAnsi="Trebuchet MS"/>
          <w:color w:val="1F4E79" w:themeColor="accent1" w:themeShade="80"/>
        </w:rPr>
      </w:pPr>
    </w:p>
    <w:p w:rsidR="005B2C6B" w:rsidRDefault="005B2C6B" w:rsidP="005B2C6B">
      <w:pPr>
        <w:pStyle w:val="Listparagraf"/>
        <w:spacing w:before="240" w:after="240"/>
        <w:ind w:left="0"/>
        <w:jc w:val="both"/>
        <w:rPr>
          <w:rFonts w:ascii="Trebuchet MS" w:hAnsi="Trebuchet MS"/>
          <w:color w:val="1F4E79" w:themeColor="accent1" w:themeShade="80"/>
          <w:lang w:val="en-US"/>
        </w:rPr>
      </w:pPr>
      <w:r w:rsidRPr="005524FA">
        <w:rPr>
          <w:rFonts w:ascii="Trebuchet MS" w:hAnsi="Trebuchet MS"/>
          <w:color w:val="1F4E79" w:themeColor="accent1" w:themeShade="80"/>
        </w:rPr>
        <w:t xml:space="preserve">Componența orientativă a </w:t>
      </w:r>
      <w:r>
        <w:rPr>
          <w:rFonts w:ascii="Trebuchet MS" w:hAnsi="Trebuchet MS"/>
          <w:color w:val="1F4E79" w:themeColor="accent1" w:themeShade="80"/>
        </w:rPr>
        <w:t xml:space="preserve">trusoului, stabilită pe baza propunerii Institutului Naţional pentru Sănătatea Mamei şi Copilului </w:t>
      </w:r>
      <w:r>
        <w:rPr>
          <w:rFonts w:ascii="Trebuchet MS" w:hAnsi="Trebuchet MS"/>
          <w:color w:val="1F4E79" w:themeColor="accent1" w:themeShade="80"/>
          <w:lang w:val="en-US"/>
        </w:rPr>
        <w:t>“</w:t>
      </w:r>
      <w:r w:rsidRPr="007A4B3E">
        <w:rPr>
          <w:rFonts w:ascii="Trebuchet MS" w:hAnsi="Trebuchet MS"/>
          <w:color w:val="1F4E79" w:themeColor="accent1" w:themeShade="80"/>
        </w:rPr>
        <w:t>Alessandru RUSESCU”</w:t>
      </w:r>
      <w:r>
        <w:rPr>
          <w:rFonts w:ascii="Trebuchet MS" w:hAnsi="Trebuchet MS"/>
          <w:color w:val="1F4E79" w:themeColor="accent1" w:themeShade="80"/>
          <w:lang w:val="en-US"/>
        </w:rPr>
        <w:t>:</w:t>
      </w:r>
    </w:p>
    <w:p w:rsidR="005B2C6B" w:rsidRPr="00B211D0" w:rsidRDefault="005B2C6B" w:rsidP="005B2C6B">
      <w:pPr>
        <w:pStyle w:val="Listparagraf"/>
        <w:spacing w:before="240" w:after="240"/>
        <w:ind w:left="0"/>
        <w:jc w:val="both"/>
        <w:rPr>
          <w:rFonts w:ascii="Trebuchet MS" w:hAnsi="Trebuchet MS"/>
          <w:color w:val="1F4E79" w:themeColor="accent1" w:themeShade="80"/>
          <w:lang w:val="en-US"/>
        </w:rPr>
      </w:pP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Costum bebe bumbac 1-3 luni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Costum bebe 3-6 luni bumbac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Costum bebe 6-12 luni bumbac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Costum de corp (body cu capse) 50-74 cm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Șepci/bonete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Șosete copii sub un an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Scutece 80/75 bumbac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Prosop de baie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Cearșaf bumbac cu elastic 120/60 cm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Pătură bumbac dublu strat 80/80 cm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Sac de dormit pentru vârsta de 0-6 luni cu arici lateral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Botoșei 0-3 luni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Botoșei 3-6 luni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Bavete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Termometru electronic cu vârf flexibil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Șampon copii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Plasturi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Comprese sterile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Vată medicinală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Unguent/Cremă cu Oxid de Zinc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 xml:space="preserve">Forfecuță </w:t>
      </w:r>
    </w:p>
    <w:p w:rsidR="005B2C6B" w:rsidRPr="00706836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 w:rsidRPr="00706836">
        <w:rPr>
          <w:rFonts w:ascii="Trebuchet MS" w:hAnsi="Trebuchet MS" w:cs="Calibri"/>
          <w:color w:val="1F4E79" w:themeColor="accent1" w:themeShade="80"/>
        </w:rPr>
        <w:t xml:space="preserve">Pieptene </w:t>
      </w:r>
    </w:p>
    <w:p w:rsidR="005B2C6B" w:rsidRPr="008B6309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 w:rsidRPr="00E90D6D">
        <w:rPr>
          <w:rFonts w:ascii="Trebuchet MS" w:hAnsi="Trebuchet MS" w:cs="Calibri"/>
          <w:color w:val="1F4E79" w:themeColor="accent1" w:themeShade="80"/>
        </w:rPr>
        <w:t xml:space="preserve">Scutece absorbante de unică folosință pentru greutatea 2000-5000 gr. </w:t>
      </w:r>
    </w:p>
    <w:p w:rsidR="005B2C6B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 w:rsidRPr="00264823">
        <w:rPr>
          <w:rFonts w:ascii="Trebuchet MS" w:hAnsi="Trebuchet MS" w:cs="Calibri"/>
          <w:color w:val="1F4E79" w:themeColor="accent1" w:themeShade="80"/>
        </w:rPr>
        <w:t xml:space="preserve">Prezervative </w:t>
      </w:r>
    </w:p>
    <w:p w:rsidR="00AC6D53" w:rsidRPr="00AC6D53" w:rsidRDefault="00B52821" w:rsidP="00AC6D53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>
        <w:rPr>
          <w:rFonts w:ascii="Trebuchet MS" w:hAnsi="Trebuchet MS" w:cs="Calibri"/>
          <w:color w:val="1F4E79" w:themeColor="accent1" w:themeShade="80"/>
        </w:rPr>
        <w:t>Lapte praf</w:t>
      </w:r>
    </w:p>
    <w:p w:rsidR="005B2C6B" w:rsidRPr="00264823" w:rsidRDefault="005B2C6B" w:rsidP="005B2C6B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Calibri"/>
          <w:color w:val="1F4E79" w:themeColor="accent1" w:themeShade="80"/>
        </w:rPr>
      </w:pPr>
      <w:r w:rsidRPr="00264823">
        <w:rPr>
          <w:rFonts w:ascii="Trebuchet MS" w:hAnsi="Trebuchet MS" w:cs="Calibri"/>
          <w:color w:val="1F4E79" w:themeColor="accent1" w:themeShade="80"/>
        </w:rPr>
        <w:t>Pliant</w:t>
      </w:r>
      <w:r>
        <w:rPr>
          <w:rFonts w:ascii="Trebuchet MS" w:hAnsi="Trebuchet MS" w:cs="Calibri"/>
          <w:color w:val="1F4E79" w:themeColor="accent1" w:themeShade="80"/>
        </w:rPr>
        <w:t>e</w:t>
      </w:r>
      <w:r w:rsidRPr="00264823">
        <w:rPr>
          <w:rFonts w:ascii="Trebuchet MS" w:hAnsi="Trebuchet MS" w:cs="Calibri"/>
          <w:color w:val="1F4E79" w:themeColor="accent1" w:themeShade="80"/>
        </w:rPr>
        <w:t xml:space="preserve"> educație sanitară</w:t>
      </w:r>
    </w:p>
    <w:p w:rsidR="009D3DCF" w:rsidRDefault="009D3DCF"/>
    <w:sectPr w:rsidR="009D3D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F4859"/>
    <w:multiLevelType w:val="hybridMultilevel"/>
    <w:tmpl w:val="9FE0E1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6B"/>
    <w:rsid w:val="005B2C6B"/>
    <w:rsid w:val="009D3DCF"/>
    <w:rsid w:val="00A33B8B"/>
    <w:rsid w:val="00AC6D53"/>
    <w:rsid w:val="00B52821"/>
    <w:rsid w:val="00F9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12C88-7DDB-44E3-BAD4-8BA0001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1"/>
    <w:qFormat/>
    <w:rsid w:val="005B2C6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1"/>
    <w:locked/>
    <w:rsid w:val="005B2C6B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Elena Irofti</dc:creator>
  <cp:keywords/>
  <dc:description/>
  <cp:lastModifiedBy>Raluca Elena Irofti</cp:lastModifiedBy>
  <cp:revision>4</cp:revision>
  <dcterms:created xsi:type="dcterms:W3CDTF">2021-03-02T15:19:00Z</dcterms:created>
  <dcterms:modified xsi:type="dcterms:W3CDTF">2021-03-02T15:40:00Z</dcterms:modified>
</cp:coreProperties>
</file>